
<file path=[Content_Types].xml><?xml version="1.0" encoding="utf-8"?>
<Types xmlns="http://schemas.openxmlformats.org/package/2006/content-types">
  <Override PartName="/word/footnotes.xml" ContentType="application/vnd.openxmlformats-officedocument.wordprocessingml.footnot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60E2" w:rsidRPr="003B592A" w:rsidRDefault="003B592A" w:rsidP="004B60E2">
      <w:pPr>
        <w:pStyle w:val="Pa1"/>
        <w:rPr>
          <w:rStyle w:val="A2"/>
          <w:rFonts w:ascii="Verdana" w:hAnsi="Verdana"/>
          <w:sz w:val="24"/>
          <w:szCs w:val="24"/>
        </w:rPr>
      </w:pPr>
      <w:r w:rsidRPr="003B592A">
        <w:rPr>
          <w:rStyle w:val="A2"/>
          <w:rFonts w:ascii="Verdana" w:hAnsi="Verdana"/>
          <w:b w:val="0"/>
          <w:sz w:val="24"/>
          <w:szCs w:val="24"/>
        </w:rPr>
        <w:t>Topic Scb</w:t>
      </w:r>
      <w:r w:rsidRPr="003B592A">
        <w:rPr>
          <w:rStyle w:val="A2"/>
          <w:rFonts w:ascii="Verdana" w:hAnsi="Verdana"/>
          <w:sz w:val="24"/>
          <w:szCs w:val="24"/>
        </w:rPr>
        <w:t xml:space="preserve"> | </w:t>
      </w:r>
      <w:r w:rsidR="004B60E2" w:rsidRPr="003B592A">
        <w:rPr>
          <w:rStyle w:val="A2"/>
          <w:rFonts w:ascii="Verdana" w:hAnsi="Verdana"/>
          <w:sz w:val="24"/>
          <w:szCs w:val="24"/>
        </w:rPr>
        <w:t xml:space="preserve">Investigating Israeli Practices Affecting the </w:t>
      </w:r>
      <w:r w:rsidR="004B60E2" w:rsidRPr="003B592A">
        <w:rPr>
          <w:rStyle w:val="A2"/>
          <w:rFonts w:ascii="Verdana" w:hAnsi="Verdana"/>
          <w:bCs w:val="0"/>
          <w:sz w:val="24"/>
          <w:szCs w:val="24"/>
        </w:rPr>
        <w:t>H</w:t>
      </w:r>
      <w:r w:rsidR="004B60E2" w:rsidRPr="003B592A">
        <w:rPr>
          <w:rStyle w:val="A2"/>
          <w:rFonts w:ascii="Verdana" w:hAnsi="Verdana"/>
          <w:sz w:val="24"/>
          <w:szCs w:val="24"/>
        </w:rPr>
        <w:t>uman Right</w:t>
      </w:r>
      <w:r w:rsidR="004B60E2" w:rsidRPr="003B592A">
        <w:rPr>
          <w:rStyle w:val="A2"/>
          <w:rFonts w:ascii="Verdana" w:hAnsi="Verdana"/>
          <w:bCs w:val="0"/>
          <w:sz w:val="24"/>
          <w:szCs w:val="24"/>
        </w:rPr>
        <w:t xml:space="preserve">s </w:t>
      </w:r>
      <w:r w:rsidR="004B60E2" w:rsidRPr="003B592A">
        <w:rPr>
          <w:rStyle w:val="A2"/>
          <w:rFonts w:ascii="Verdana" w:hAnsi="Verdana"/>
          <w:sz w:val="24"/>
          <w:szCs w:val="24"/>
        </w:rPr>
        <w:t xml:space="preserve">of the </w:t>
      </w:r>
      <w:r w:rsidR="004B60E2" w:rsidRPr="003B592A">
        <w:rPr>
          <w:rStyle w:val="A2"/>
          <w:rFonts w:ascii="Verdana" w:hAnsi="Verdana"/>
          <w:bCs w:val="0"/>
          <w:sz w:val="24"/>
          <w:szCs w:val="24"/>
        </w:rPr>
        <w:t>P</w:t>
      </w:r>
      <w:r w:rsidR="004B60E2" w:rsidRPr="003B592A">
        <w:rPr>
          <w:rStyle w:val="A2"/>
          <w:rFonts w:ascii="Verdana" w:hAnsi="Verdana"/>
          <w:sz w:val="24"/>
          <w:szCs w:val="24"/>
        </w:rPr>
        <w:t>ale</w:t>
      </w:r>
      <w:r w:rsidR="004B60E2" w:rsidRPr="003B592A">
        <w:rPr>
          <w:rStyle w:val="A2"/>
          <w:rFonts w:ascii="Verdana" w:hAnsi="Verdana"/>
          <w:bCs w:val="0"/>
          <w:sz w:val="24"/>
          <w:szCs w:val="24"/>
        </w:rPr>
        <w:t>s</w:t>
      </w:r>
      <w:r w:rsidR="004B60E2" w:rsidRPr="003B592A">
        <w:rPr>
          <w:rStyle w:val="A2"/>
          <w:rFonts w:ascii="Verdana" w:hAnsi="Verdana"/>
          <w:sz w:val="24"/>
          <w:szCs w:val="24"/>
        </w:rPr>
        <w:t xml:space="preserve">tinian </w:t>
      </w:r>
      <w:r w:rsidR="004B60E2" w:rsidRPr="003B592A">
        <w:rPr>
          <w:rStyle w:val="A2"/>
          <w:rFonts w:ascii="Verdana" w:hAnsi="Verdana"/>
          <w:bCs w:val="0"/>
          <w:sz w:val="24"/>
          <w:szCs w:val="24"/>
        </w:rPr>
        <w:t>P</w:t>
      </w:r>
      <w:r w:rsidR="004B60E2" w:rsidRPr="003B592A">
        <w:rPr>
          <w:rStyle w:val="A2"/>
          <w:rFonts w:ascii="Verdana" w:hAnsi="Verdana"/>
          <w:sz w:val="24"/>
          <w:szCs w:val="24"/>
        </w:rPr>
        <w:t xml:space="preserve">eople and </w:t>
      </w:r>
      <w:r w:rsidR="004B60E2" w:rsidRPr="003B592A">
        <w:rPr>
          <w:rStyle w:val="A2"/>
          <w:rFonts w:ascii="Verdana" w:hAnsi="Verdana"/>
          <w:bCs w:val="0"/>
          <w:sz w:val="24"/>
          <w:szCs w:val="24"/>
        </w:rPr>
        <w:t>O</w:t>
      </w:r>
      <w:r w:rsidR="004B60E2" w:rsidRPr="003B592A">
        <w:rPr>
          <w:rStyle w:val="A2"/>
          <w:rFonts w:ascii="Verdana" w:hAnsi="Verdana"/>
          <w:sz w:val="24"/>
          <w:szCs w:val="24"/>
        </w:rPr>
        <w:t>the</w:t>
      </w:r>
      <w:r w:rsidR="004B60E2" w:rsidRPr="003B592A">
        <w:rPr>
          <w:rStyle w:val="A2"/>
          <w:rFonts w:ascii="Verdana" w:hAnsi="Verdana"/>
          <w:bCs w:val="0"/>
          <w:sz w:val="24"/>
          <w:szCs w:val="24"/>
        </w:rPr>
        <w:t>r Ar</w:t>
      </w:r>
      <w:r w:rsidR="004B60E2" w:rsidRPr="003B592A">
        <w:rPr>
          <w:rStyle w:val="A2"/>
          <w:rFonts w:ascii="Verdana" w:hAnsi="Verdana"/>
          <w:sz w:val="24"/>
          <w:szCs w:val="24"/>
        </w:rPr>
        <w:t>ab</w:t>
      </w:r>
      <w:r w:rsidR="004B60E2" w:rsidRPr="003B592A">
        <w:rPr>
          <w:rStyle w:val="A2"/>
          <w:rFonts w:ascii="Verdana" w:hAnsi="Verdana"/>
          <w:bCs w:val="0"/>
          <w:sz w:val="24"/>
          <w:szCs w:val="24"/>
        </w:rPr>
        <w:t xml:space="preserve">s </w:t>
      </w:r>
      <w:r w:rsidR="004B60E2" w:rsidRPr="003B592A">
        <w:rPr>
          <w:rStyle w:val="A2"/>
          <w:rFonts w:ascii="Verdana" w:hAnsi="Verdana"/>
          <w:sz w:val="24"/>
          <w:szCs w:val="24"/>
        </w:rPr>
        <w:t xml:space="preserve">of the </w:t>
      </w:r>
      <w:r w:rsidR="004B60E2" w:rsidRPr="003B592A">
        <w:rPr>
          <w:rStyle w:val="A2"/>
          <w:rFonts w:ascii="Verdana" w:hAnsi="Verdana"/>
          <w:bCs w:val="0"/>
          <w:sz w:val="24"/>
          <w:szCs w:val="24"/>
        </w:rPr>
        <w:t>O</w:t>
      </w:r>
      <w:r w:rsidR="004B60E2" w:rsidRPr="003B592A">
        <w:rPr>
          <w:rStyle w:val="A2"/>
          <w:rFonts w:ascii="Verdana" w:hAnsi="Verdana"/>
          <w:sz w:val="24"/>
          <w:szCs w:val="24"/>
        </w:rPr>
        <w:t>ccupied Territories</w:t>
      </w:r>
    </w:p>
    <w:p w:rsidR="004B60E2" w:rsidRPr="003B592A" w:rsidRDefault="004B60E2" w:rsidP="004B60E2">
      <w:pPr>
        <w:pStyle w:val="Default"/>
        <w:rPr>
          <w:rFonts w:ascii="Verdana" w:hAnsi="Verdana"/>
          <w:sz w:val="20"/>
          <w:szCs w:val="20"/>
        </w:rPr>
      </w:pPr>
    </w:p>
    <w:p w:rsidR="004B60E2" w:rsidRPr="003B592A" w:rsidRDefault="004B60E2" w:rsidP="004B60E2">
      <w:pPr>
        <w:pStyle w:val="Pa1"/>
        <w:rPr>
          <w:rFonts w:ascii="Verdana" w:hAnsi="Verdana"/>
          <w:color w:val="000000"/>
          <w:sz w:val="20"/>
          <w:szCs w:val="20"/>
        </w:rPr>
      </w:pPr>
      <w:r w:rsidRPr="003B592A">
        <w:rPr>
          <w:rStyle w:val="A3"/>
          <w:rFonts w:ascii="Verdana" w:hAnsi="Verdana"/>
        </w:rPr>
        <w:t xml:space="preserve">The situation of the Palestinian and Arab peoples residing in the Gaza Strip, the West Bank, East Jerusalem, and the Golan Heights has been of concern to the United Nations since the beginning of Israel’s occupation of the respective territories. On 19 December 1968 the General Assembly created the Special Committee to Investigate Israeli Practices Affecting the human rights of the Palestinian People and other Arabs of the Occupied Territories. The General Assembly requested that the Government of Israel cooperate with the Special Committee; the Committee, in turn, was directed to report its findings to the Secretary-General as soon as possible and whenever needed thereafter. </w:t>
      </w:r>
    </w:p>
    <w:p w:rsidR="004B60E2" w:rsidRPr="003B592A" w:rsidRDefault="004B60E2" w:rsidP="004B60E2">
      <w:pPr>
        <w:pStyle w:val="Pa1"/>
        <w:rPr>
          <w:rFonts w:ascii="Verdana" w:hAnsi="Verdana"/>
          <w:color w:val="000000"/>
          <w:sz w:val="20"/>
          <w:szCs w:val="20"/>
        </w:rPr>
      </w:pPr>
      <w:r w:rsidRPr="003B592A">
        <w:rPr>
          <w:rStyle w:val="A3"/>
          <w:rFonts w:ascii="Verdana" w:hAnsi="Verdana"/>
        </w:rPr>
        <w:t xml:space="preserve">The Human Rights Council has condemned Israel’s recurring military attacks and incursions on the occupied territories, most recently those occurring in the occupied Gaza Strip. These attacks have resulted in casualties of over 125 lives and hundreds of injuries among Palestinian civilians. Specific concerns about the human rights of the Palestinian people were enumerated in the 6 June 2008 report of the High Commissioner for Human Rights. </w:t>
      </w:r>
    </w:p>
    <w:p w:rsidR="004B60E2" w:rsidRPr="003B592A" w:rsidRDefault="004B60E2" w:rsidP="004B60E2">
      <w:pPr>
        <w:pStyle w:val="Pa1"/>
        <w:rPr>
          <w:rStyle w:val="A3"/>
          <w:rFonts w:ascii="Verdana" w:hAnsi="Verdana"/>
        </w:rPr>
      </w:pPr>
    </w:p>
    <w:p w:rsidR="004B60E2" w:rsidRPr="003B592A" w:rsidRDefault="004B60E2" w:rsidP="004B60E2">
      <w:pPr>
        <w:pStyle w:val="Pa1"/>
        <w:rPr>
          <w:rFonts w:ascii="Verdana" w:hAnsi="Verdana"/>
          <w:color w:val="000000"/>
          <w:sz w:val="20"/>
          <w:szCs w:val="20"/>
        </w:rPr>
      </w:pPr>
      <w:r w:rsidRPr="003B592A">
        <w:rPr>
          <w:rStyle w:val="A3"/>
          <w:rFonts w:ascii="Verdana" w:hAnsi="Verdana"/>
        </w:rPr>
        <w:t xml:space="preserve">The closing of the Gaza Strip is of particular concern. With the exception of humanitarian imports, a small number of international visitors, patients requiring emergency care, and Palestinians who receive exit permits from Israel, Gaza has been closed off from the outside world. There have been significant fuel shortages, which have been exacerbated by the restriction of fuel shipments through the Nahal Oz crossing point, the only one through which Gaza is permitted to receive fuel. Shipments were diminished following an attack by Palestinian militants on the crossing point which killed two Israeli civilians. Israel has permitted Gaza’s power plant to receive 2.2 million liters of industrial diesel per week, allowing the plant to produce electricity at two thirds of its normal capacity. However, The Israeli Defense Forces (IDF) and Palestinians Authority officials allege that Hamas is seizing half of the quantity of fuel transferred each week for its own military purposes. </w:t>
      </w:r>
    </w:p>
    <w:p w:rsidR="004B60E2" w:rsidRPr="003B592A" w:rsidRDefault="004B60E2" w:rsidP="004B60E2">
      <w:pPr>
        <w:pStyle w:val="Pa1"/>
        <w:rPr>
          <w:rStyle w:val="A3"/>
          <w:rFonts w:ascii="Verdana" w:hAnsi="Verdana"/>
        </w:rPr>
      </w:pPr>
    </w:p>
    <w:p w:rsidR="004B60E2" w:rsidRPr="003B592A" w:rsidRDefault="004B60E2" w:rsidP="004B60E2">
      <w:pPr>
        <w:pStyle w:val="Pa1"/>
        <w:rPr>
          <w:rFonts w:ascii="Verdana" w:hAnsi="Verdana"/>
          <w:color w:val="000000"/>
          <w:sz w:val="20"/>
          <w:szCs w:val="20"/>
        </w:rPr>
      </w:pPr>
      <w:r w:rsidRPr="003B592A">
        <w:rPr>
          <w:rStyle w:val="A3"/>
          <w:rFonts w:ascii="Verdana" w:hAnsi="Verdana"/>
        </w:rPr>
        <w:t xml:space="preserve">As a result of these conditions, there has been a significant decrease in standard of living among the population of the Gaza strip. A wide range of human rights, specifically those pertaining to economic, social, and cultural freedoms but additionally to life, human dignity, and freedom of movement, have been curtailed. Water and sewage networks have been adversely affected by the absence of space parts and equipment. Up to 70,000 cubic meters of partially treated and untreated sewage are being dumped into the sea on a daily basis. Other waste has reached the aquifer, polluting the drinking water. The cost of basic food in Gaza has increased by 31 percent since June 2007. According to a joint agency report issued 6 March 2008, 80 percent of Gaza’s population is relying on food aid assistance. </w:t>
      </w:r>
    </w:p>
    <w:p w:rsidR="004B60E2" w:rsidRPr="003B592A" w:rsidRDefault="004B60E2" w:rsidP="004B60E2">
      <w:pPr>
        <w:pStyle w:val="Pa1"/>
        <w:rPr>
          <w:rStyle w:val="A3"/>
          <w:rFonts w:ascii="Verdana" w:hAnsi="Verdana"/>
        </w:rPr>
      </w:pPr>
    </w:p>
    <w:p w:rsidR="004B60E2" w:rsidRPr="003B592A" w:rsidRDefault="004B60E2" w:rsidP="004B60E2">
      <w:pPr>
        <w:pStyle w:val="Pa1"/>
        <w:rPr>
          <w:rFonts w:ascii="Verdana" w:hAnsi="Verdana"/>
          <w:color w:val="000000"/>
          <w:sz w:val="20"/>
          <w:szCs w:val="20"/>
        </w:rPr>
      </w:pPr>
      <w:r w:rsidRPr="003B592A">
        <w:rPr>
          <w:rStyle w:val="A3"/>
          <w:rFonts w:ascii="Verdana" w:hAnsi="Verdana"/>
        </w:rPr>
        <w:t xml:space="preserve">The closure has also impacted patient access to health care outside the Gaza Strip; in March four patients died after being denied permits to cross Erez, including a 12 month old baby girl with liver disease. Israeli human rights organizations have condemned the security services for the lengthy procedures relating to permits for cancer and heart patients crossing into Israel for treatment, or crossing through Israel to be treated in Jordan or Egypt. Fuel shortages have also paralyzed Gaza’s transportation system, and absenteeism in schools ranges from 20 - 50 percent as a result. Aid agencies have reported that political pressure from the American-European community as well as Israel not to collaborate with Hamas officials in Gaza has hampered their effectiveness. </w:t>
      </w:r>
    </w:p>
    <w:p w:rsidR="004B60E2" w:rsidRPr="003B592A" w:rsidRDefault="004B60E2" w:rsidP="004B60E2">
      <w:pPr>
        <w:pStyle w:val="Pa1"/>
        <w:rPr>
          <w:rStyle w:val="A3"/>
          <w:rFonts w:ascii="Verdana" w:hAnsi="Verdana"/>
        </w:rPr>
      </w:pPr>
    </w:p>
    <w:p w:rsidR="004B60E2" w:rsidRPr="003B592A" w:rsidRDefault="004B60E2" w:rsidP="004B60E2">
      <w:pPr>
        <w:pStyle w:val="Pa1"/>
        <w:rPr>
          <w:rFonts w:ascii="Verdana" w:hAnsi="Verdana"/>
          <w:color w:val="000000"/>
          <w:sz w:val="20"/>
          <w:szCs w:val="20"/>
        </w:rPr>
      </w:pPr>
      <w:r w:rsidRPr="003B592A">
        <w:rPr>
          <w:rStyle w:val="A3"/>
          <w:rFonts w:ascii="Verdana" w:hAnsi="Verdana"/>
        </w:rPr>
        <w:t xml:space="preserve">According to the Office for the Coordination of Humanitarian Affairs, 221 Palestinians were killed between 25 February and 25 April 2008 as a result of the international armed Israeli-Palestinian conflict in the Occupied Palestinian Territory. During the same period, 10 Israeli </w:t>
      </w:r>
      <w:r w:rsidRPr="003B592A">
        <w:rPr>
          <w:rStyle w:val="A3"/>
          <w:rFonts w:ascii="Verdana" w:hAnsi="Verdana"/>
        </w:rPr>
        <w:lastRenderedPageBreak/>
        <w:t xml:space="preserve">civilians were killed and approximately 24 injured. The Israeli Air Force has conducted approximately 75 air strikes on different targets within the Gaza strip during the same period, and it is estimated that Palestinian militants have fired around 640 mortar shells and 450 rockets from Gaza into southern Israel, specifically into the cities of Sderot and Ashkelon, most of which were indiscriminate. There have been at least 30 IDF incursions into Gaza, and 348 into various locations within the West Bank. </w:t>
      </w:r>
    </w:p>
    <w:p w:rsidR="004B60E2" w:rsidRDefault="004B60E2" w:rsidP="004B60E2">
      <w:pPr>
        <w:pStyle w:val="Pa1"/>
        <w:rPr>
          <w:rStyle w:val="A3"/>
          <w:rFonts w:ascii="Verdana" w:hAnsi="Verdana"/>
        </w:rPr>
      </w:pPr>
      <w:r w:rsidRPr="003B592A">
        <w:rPr>
          <w:rStyle w:val="A3"/>
          <w:rFonts w:ascii="Verdana" w:hAnsi="Verdana"/>
        </w:rPr>
        <w:t xml:space="preserve">The High Commissioner’s report concludes that the human rights situation in the Occupied Palestinian Territory remains grave, particularly in Gaza, and that the establishment of accountability mechanisms has not been implemented. </w:t>
      </w:r>
    </w:p>
    <w:p w:rsidR="003B592A" w:rsidRDefault="003B592A" w:rsidP="003B592A">
      <w:pPr>
        <w:pStyle w:val="Default"/>
      </w:pPr>
    </w:p>
    <w:p w:rsidR="003B592A" w:rsidRPr="003B592A" w:rsidRDefault="003B592A" w:rsidP="003B592A">
      <w:pPr>
        <w:pStyle w:val="Default"/>
      </w:pPr>
    </w:p>
    <w:p w:rsidR="004B60E2" w:rsidRPr="003B592A" w:rsidRDefault="004B60E2" w:rsidP="004B60E2">
      <w:pPr>
        <w:pStyle w:val="Pa1"/>
        <w:rPr>
          <w:rFonts w:ascii="Verdana" w:hAnsi="Verdana"/>
          <w:b/>
          <w:color w:val="000000"/>
          <w:sz w:val="20"/>
          <w:szCs w:val="20"/>
        </w:rPr>
      </w:pPr>
      <w:r w:rsidRPr="003B592A">
        <w:rPr>
          <w:rStyle w:val="A3"/>
          <w:rFonts w:ascii="Verdana" w:hAnsi="Verdana"/>
          <w:b/>
        </w:rPr>
        <w:t>Questions to consider from your government’s perspective on this issue include:</w:t>
      </w:r>
    </w:p>
    <w:p w:rsidR="004B60E2" w:rsidRPr="003B592A" w:rsidRDefault="004B60E2" w:rsidP="004B60E2">
      <w:pPr>
        <w:pStyle w:val="Pa2"/>
        <w:ind w:left="540" w:hanging="180"/>
        <w:rPr>
          <w:rFonts w:ascii="Verdana" w:hAnsi="Verdana"/>
          <w:color w:val="000000"/>
          <w:sz w:val="20"/>
          <w:szCs w:val="20"/>
        </w:rPr>
      </w:pPr>
      <w:r w:rsidRPr="003B592A">
        <w:rPr>
          <w:rFonts w:ascii="Verdana" w:hAnsi="Verdana"/>
          <w:color w:val="000000"/>
          <w:sz w:val="20"/>
          <w:szCs w:val="20"/>
        </w:rPr>
        <w:t xml:space="preserve">• What are some means of addressing Israel’s security concerns while allowing greater mobility for residents of the Occupied Territories? </w:t>
      </w:r>
    </w:p>
    <w:p w:rsidR="004B60E2" w:rsidRPr="003B592A" w:rsidRDefault="004B60E2" w:rsidP="004B60E2">
      <w:pPr>
        <w:pStyle w:val="Pa2"/>
        <w:ind w:left="540" w:hanging="180"/>
        <w:rPr>
          <w:rFonts w:ascii="Verdana" w:hAnsi="Verdana"/>
          <w:color w:val="000000"/>
          <w:sz w:val="20"/>
          <w:szCs w:val="20"/>
        </w:rPr>
      </w:pPr>
      <w:r w:rsidRPr="003B592A">
        <w:rPr>
          <w:rFonts w:ascii="Verdana" w:hAnsi="Verdana"/>
          <w:color w:val="000000"/>
          <w:sz w:val="20"/>
          <w:szCs w:val="20"/>
        </w:rPr>
        <w:t xml:space="preserve">• What accountability measures can the Committee suggest or implement that would monitor and deter human rights violations? </w:t>
      </w:r>
    </w:p>
    <w:p w:rsidR="004B60E2" w:rsidRPr="003B592A" w:rsidRDefault="004B60E2" w:rsidP="004B60E2">
      <w:pPr>
        <w:pStyle w:val="Pa2"/>
        <w:ind w:left="540" w:hanging="180"/>
        <w:rPr>
          <w:rFonts w:ascii="Verdana" w:hAnsi="Verdana"/>
          <w:color w:val="000000"/>
          <w:sz w:val="20"/>
          <w:szCs w:val="20"/>
        </w:rPr>
      </w:pPr>
      <w:r w:rsidRPr="003B592A">
        <w:rPr>
          <w:rFonts w:ascii="Verdana" w:hAnsi="Verdana"/>
          <w:color w:val="000000"/>
          <w:sz w:val="20"/>
          <w:szCs w:val="20"/>
        </w:rPr>
        <w:t xml:space="preserve">• How can the international community help support the NGOs currently monitoring the situation to continue to improve the human rights conditions in the Occupied Territories? </w:t>
      </w:r>
    </w:p>
    <w:p w:rsidR="004B60E2" w:rsidRPr="003B592A" w:rsidRDefault="004B60E2" w:rsidP="004B60E2">
      <w:pPr>
        <w:pStyle w:val="Pa2"/>
        <w:ind w:left="540" w:hanging="180"/>
        <w:rPr>
          <w:rFonts w:ascii="Verdana" w:hAnsi="Verdana"/>
          <w:color w:val="000000"/>
          <w:sz w:val="20"/>
          <w:szCs w:val="20"/>
        </w:rPr>
      </w:pPr>
      <w:r w:rsidRPr="003B592A">
        <w:rPr>
          <w:rFonts w:ascii="Verdana" w:hAnsi="Verdana"/>
          <w:color w:val="000000"/>
          <w:sz w:val="20"/>
          <w:szCs w:val="20"/>
        </w:rPr>
        <w:t xml:space="preserve">• To what extent can the international community improve the human rights condition of the Palestinian people while respecting Israel’s sovereignty? </w:t>
      </w:r>
    </w:p>
    <w:p w:rsidR="004B60E2" w:rsidRPr="003B592A" w:rsidRDefault="004B60E2" w:rsidP="004B60E2">
      <w:pPr>
        <w:pStyle w:val="Default"/>
        <w:rPr>
          <w:rFonts w:ascii="Verdana" w:hAnsi="Verdana"/>
          <w:sz w:val="20"/>
          <w:szCs w:val="20"/>
        </w:rPr>
      </w:pPr>
    </w:p>
    <w:p w:rsidR="004B60E2" w:rsidRPr="003B592A" w:rsidRDefault="004B60E2" w:rsidP="004B60E2">
      <w:pPr>
        <w:pStyle w:val="Pa1"/>
        <w:rPr>
          <w:rFonts w:ascii="Verdana" w:hAnsi="Verdana"/>
          <w:color w:val="000000"/>
          <w:sz w:val="20"/>
          <w:szCs w:val="20"/>
        </w:rPr>
      </w:pPr>
      <w:r w:rsidRPr="003B592A">
        <w:rPr>
          <w:rStyle w:val="A4"/>
          <w:rFonts w:ascii="Verdana" w:hAnsi="Verdana"/>
          <w:sz w:val="20"/>
          <w:szCs w:val="20"/>
        </w:rPr>
        <w:t xml:space="preserve">Bibliography: </w:t>
      </w:r>
    </w:p>
    <w:p w:rsidR="004B60E2" w:rsidRPr="003B592A" w:rsidRDefault="004B60E2" w:rsidP="004B60E2">
      <w:pPr>
        <w:pStyle w:val="Pa3"/>
        <w:ind w:left="360" w:hanging="360"/>
        <w:rPr>
          <w:rFonts w:ascii="Verdana" w:hAnsi="Verdana"/>
          <w:color w:val="000000"/>
          <w:sz w:val="20"/>
          <w:szCs w:val="20"/>
        </w:rPr>
      </w:pPr>
      <w:r w:rsidRPr="003B592A">
        <w:rPr>
          <w:rFonts w:ascii="Verdana" w:hAnsi="Verdana"/>
          <w:color w:val="000000"/>
          <w:sz w:val="20"/>
          <w:szCs w:val="20"/>
        </w:rPr>
        <w:t xml:space="preserve">Ravid, Barak and Avi Isaccharoff, “Israel and PA: Hamas seizing half of all fuel sent to Gaza Strip,” Haaretz, 22 April 2008, www.haaretz.com. </w:t>
      </w:r>
    </w:p>
    <w:p w:rsidR="004B60E2" w:rsidRPr="003B592A" w:rsidRDefault="004B60E2" w:rsidP="004B60E2">
      <w:pPr>
        <w:pStyle w:val="Pa3"/>
        <w:ind w:left="360" w:hanging="360"/>
        <w:rPr>
          <w:rFonts w:ascii="Verdana" w:hAnsi="Verdana"/>
          <w:color w:val="000000"/>
          <w:sz w:val="20"/>
          <w:szCs w:val="20"/>
        </w:rPr>
      </w:pPr>
      <w:r w:rsidRPr="003B592A">
        <w:rPr>
          <w:rFonts w:ascii="Verdana" w:hAnsi="Verdana"/>
          <w:color w:val="000000"/>
          <w:sz w:val="20"/>
          <w:szCs w:val="20"/>
        </w:rPr>
        <w:t xml:space="preserve">“Gaza’s Sewage System in Crisis,” Integrated Regional Information Networks, 25 March 2008, www.irinnews.org. </w:t>
      </w:r>
    </w:p>
    <w:p w:rsidR="004B60E2" w:rsidRPr="003B592A" w:rsidRDefault="004B60E2" w:rsidP="004B60E2">
      <w:pPr>
        <w:pStyle w:val="Pa3"/>
        <w:ind w:left="360" w:hanging="360"/>
        <w:rPr>
          <w:rFonts w:ascii="Verdana" w:hAnsi="Verdana"/>
          <w:color w:val="000000"/>
          <w:sz w:val="20"/>
          <w:szCs w:val="20"/>
        </w:rPr>
      </w:pPr>
      <w:r w:rsidRPr="003B592A">
        <w:rPr>
          <w:rFonts w:ascii="Verdana" w:hAnsi="Verdana"/>
          <w:color w:val="000000"/>
          <w:sz w:val="20"/>
          <w:szCs w:val="20"/>
        </w:rPr>
        <w:t xml:space="preserve">The Gaza Strip: A Humanitarian Implosion, 6 March 2—8, Catholic Agency for Overseas Development, Amnesty International, CARE International UK, Christian Aid, Medecins du Monde UK, Oxfam, Save the Children UK and Trocaire. </w:t>
      </w:r>
    </w:p>
    <w:p w:rsidR="004B60E2" w:rsidRPr="003B592A" w:rsidRDefault="004B60E2" w:rsidP="004B60E2">
      <w:pPr>
        <w:pStyle w:val="Pa3"/>
        <w:ind w:left="360" w:hanging="360"/>
        <w:rPr>
          <w:rFonts w:ascii="Verdana" w:hAnsi="Verdana"/>
          <w:color w:val="000000"/>
          <w:sz w:val="20"/>
          <w:szCs w:val="20"/>
        </w:rPr>
      </w:pPr>
      <w:r w:rsidRPr="003B592A">
        <w:rPr>
          <w:rFonts w:ascii="Verdana" w:hAnsi="Verdana"/>
          <w:color w:val="000000"/>
          <w:sz w:val="20"/>
          <w:szCs w:val="20"/>
        </w:rPr>
        <w:t>“Human rights in Palestinian territories remain grave,” Arabic News, 16 June 2008, www.arabicnews.com.</w:t>
      </w:r>
    </w:p>
    <w:p w:rsidR="004B60E2" w:rsidRPr="003B592A" w:rsidRDefault="004B60E2" w:rsidP="004B60E2">
      <w:pPr>
        <w:pStyle w:val="Pa3"/>
        <w:ind w:left="360" w:hanging="360"/>
        <w:rPr>
          <w:rFonts w:ascii="Verdana" w:hAnsi="Verdana"/>
          <w:color w:val="000000"/>
          <w:sz w:val="20"/>
          <w:szCs w:val="20"/>
        </w:rPr>
      </w:pPr>
      <w:r w:rsidRPr="003B592A">
        <w:rPr>
          <w:rFonts w:ascii="Verdana" w:hAnsi="Verdana"/>
          <w:color w:val="000000"/>
          <w:sz w:val="20"/>
          <w:szCs w:val="20"/>
        </w:rPr>
        <w:t xml:space="preserve">Kershner, Isabel. “Israel Adds Border Forces Ahead of Protest in Gaza,” </w:t>
      </w:r>
      <w:r w:rsidRPr="003B592A">
        <w:rPr>
          <w:rFonts w:ascii="Verdana" w:hAnsi="Verdana"/>
          <w:i/>
          <w:iCs/>
          <w:color w:val="000000"/>
          <w:sz w:val="20"/>
          <w:szCs w:val="20"/>
        </w:rPr>
        <w:t>The New York Times</w:t>
      </w:r>
      <w:r w:rsidRPr="003B592A">
        <w:rPr>
          <w:rFonts w:ascii="Verdana" w:hAnsi="Verdana"/>
          <w:color w:val="000000"/>
          <w:sz w:val="20"/>
          <w:szCs w:val="20"/>
        </w:rPr>
        <w:t>, 25 February 2008, www.nytimes.com.</w:t>
      </w:r>
    </w:p>
    <w:p w:rsidR="004B60E2" w:rsidRPr="003B592A" w:rsidRDefault="004B60E2" w:rsidP="004B60E2">
      <w:pPr>
        <w:pStyle w:val="Pa3"/>
        <w:ind w:left="360" w:hanging="360"/>
        <w:rPr>
          <w:rFonts w:ascii="Verdana" w:hAnsi="Verdana"/>
          <w:color w:val="000000"/>
          <w:sz w:val="20"/>
          <w:szCs w:val="20"/>
        </w:rPr>
      </w:pPr>
      <w:r w:rsidRPr="003B592A">
        <w:rPr>
          <w:rFonts w:ascii="Verdana" w:hAnsi="Verdana"/>
          <w:color w:val="000000"/>
          <w:sz w:val="20"/>
          <w:szCs w:val="20"/>
        </w:rPr>
        <w:t xml:space="preserve">Kershner, Isabel. “Israel Reduces Electricity Flow to Gaza,” </w:t>
      </w:r>
      <w:r w:rsidRPr="003B592A">
        <w:rPr>
          <w:rFonts w:ascii="Verdana" w:hAnsi="Verdana"/>
          <w:i/>
          <w:iCs/>
          <w:color w:val="000000"/>
          <w:sz w:val="20"/>
          <w:szCs w:val="20"/>
        </w:rPr>
        <w:t>The New York Times</w:t>
      </w:r>
      <w:r w:rsidRPr="003B592A">
        <w:rPr>
          <w:rFonts w:ascii="Verdana" w:hAnsi="Verdana"/>
          <w:color w:val="000000"/>
          <w:sz w:val="20"/>
          <w:szCs w:val="20"/>
        </w:rPr>
        <w:t>, 9 February 2008, www.nytimes.com.</w:t>
      </w:r>
    </w:p>
    <w:p w:rsidR="004B60E2" w:rsidRPr="003B592A" w:rsidRDefault="004B60E2" w:rsidP="004B60E2">
      <w:pPr>
        <w:pStyle w:val="Pa3"/>
        <w:ind w:left="360" w:hanging="360"/>
        <w:rPr>
          <w:rFonts w:ascii="Verdana" w:hAnsi="Verdana"/>
          <w:color w:val="000000"/>
          <w:sz w:val="20"/>
          <w:szCs w:val="20"/>
        </w:rPr>
      </w:pPr>
      <w:r w:rsidRPr="003B592A">
        <w:rPr>
          <w:rFonts w:ascii="Verdana" w:hAnsi="Verdana"/>
          <w:color w:val="000000"/>
          <w:sz w:val="20"/>
          <w:szCs w:val="20"/>
        </w:rPr>
        <w:t xml:space="preserve">OCHA, Gaza Strip Inter-Agency Humanitarian Fact Sheet, March 2008. </w:t>
      </w:r>
    </w:p>
    <w:p w:rsidR="004B60E2" w:rsidRPr="003B592A" w:rsidRDefault="004B60E2" w:rsidP="004B60E2">
      <w:pPr>
        <w:pStyle w:val="Pa3"/>
        <w:ind w:left="360" w:hanging="360"/>
        <w:rPr>
          <w:rFonts w:ascii="Verdana" w:hAnsi="Verdana"/>
          <w:color w:val="000000"/>
          <w:sz w:val="20"/>
          <w:szCs w:val="20"/>
        </w:rPr>
      </w:pPr>
      <w:r w:rsidRPr="003B592A">
        <w:rPr>
          <w:rFonts w:ascii="Verdana" w:hAnsi="Verdana"/>
          <w:color w:val="000000"/>
          <w:sz w:val="20"/>
          <w:szCs w:val="20"/>
        </w:rPr>
        <w:t xml:space="preserve">Prusher, Ilene. “Palestinian officials allege torture,” </w:t>
      </w:r>
      <w:r w:rsidRPr="003B592A">
        <w:rPr>
          <w:rFonts w:ascii="Verdana" w:hAnsi="Verdana"/>
          <w:i/>
          <w:iCs/>
          <w:color w:val="000000"/>
          <w:sz w:val="20"/>
          <w:szCs w:val="20"/>
        </w:rPr>
        <w:t>Christian Science Monitor</w:t>
      </w:r>
      <w:r w:rsidRPr="003B592A">
        <w:rPr>
          <w:rFonts w:ascii="Verdana" w:hAnsi="Verdana"/>
          <w:color w:val="000000"/>
          <w:sz w:val="20"/>
          <w:szCs w:val="20"/>
        </w:rPr>
        <w:t xml:space="preserve">, 18 September 2006, </w:t>
      </w:r>
      <w:hyperlink r:id="rId6" w:history="1">
        <w:r w:rsidRPr="003B592A">
          <w:rPr>
            <w:rStyle w:val="Hyperlink"/>
            <w:rFonts w:ascii="Verdana" w:hAnsi="Verdana"/>
            <w:sz w:val="20"/>
            <w:szCs w:val="20"/>
          </w:rPr>
          <w:t>http://www.csmonitor.com</w:t>
        </w:r>
      </w:hyperlink>
      <w:r w:rsidRPr="003B592A">
        <w:rPr>
          <w:rFonts w:ascii="Verdana" w:hAnsi="Verdana"/>
          <w:color w:val="000000"/>
          <w:sz w:val="20"/>
          <w:szCs w:val="20"/>
        </w:rPr>
        <w:t xml:space="preserve">. </w:t>
      </w:r>
    </w:p>
    <w:p w:rsidR="004B60E2" w:rsidRPr="003B592A" w:rsidRDefault="004B60E2" w:rsidP="004B60E2">
      <w:pPr>
        <w:pStyle w:val="Default"/>
        <w:rPr>
          <w:rFonts w:ascii="Verdana" w:hAnsi="Verdana"/>
          <w:sz w:val="20"/>
          <w:szCs w:val="20"/>
        </w:rPr>
      </w:pPr>
    </w:p>
    <w:p w:rsidR="004B60E2" w:rsidRPr="003B592A" w:rsidRDefault="004B60E2" w:rsidP="004B60E2">
      <w:pPr>
        <w:pStyle w:val="Pa1"/>
        <w:rPr>
          <w:rFonts w:ascii="Verdana" w:hAnsi="Verdana"/>
          <w:color w:val="000000"/>
          <w:sz w:val="20"/>
          <w:szCs w:val="20"/>
        </w:rPr>
      </w:pPr>
      <w:r w:rsidRPr="003B592A">
        <w:rPr>
          <w:rStyle w:val="A4"/>
          <w:rFonts w:ascii="Verdana" w:hAnsi="Verdana"/>
          <w:sz w:val="20"/>
          <w:szCs w:val="20"/>
        </w:rPr>
        <w:t xml:space="preserve">UN Documents: </w:t>
      </w:r>
    </w:p>
    <w:p w:rsidR="004B60E2" w:rsidRPr="003B592A" w:rsidRDefault="004B60E2" w:rsidP="004B60E2">
      <w:pPr>
        <w:pStyle w:val="Pa3"/>
        <w:ind w:left="360" w:hanging="360"/>
        <w:rPr>
          <w:rFonts w:ascii="Verdana" w:hAnsi="Verdana"/>
          <w:color w:val="000000"/>
          <w:sz w:val="20"/>
          <w:szCs w:val="20"/>
        </w:rPr>
      </w:pPr>
      <w:r w:rsidRPr="003B592A">
        <w:rPr>
          <w:rFonts w:ascii="Verdana" w:hAnsi="Verdana"/>
          <w:color w:val="000000"/>
          <w:sz w:val="20"/>
          <w:szCs w:val="20"/>
        </w:rPr>
        <w:t xml:space="preserve">A/62/360 </w:t>
      </w:r>
    </w:p>
    <w:p w:rsidR="004B60E2" w:rsidRPr="003B592A" w:rsidRDefault="004B60E2" w:rsidP="004B60E2">
      <w:pPr>
        <w:pStyle w:val="Pa3"/>
        <w:ind w:left="360" w:hanging="360"/>
        <w:rPr>
          <w:rFonts w:ascii="Verdana" w:hAnsi="Verdana"/>
          <w:color w:val="000000"/>
          <w:sz w:val="20"/>
          <w:szCs w:val="20"/>
        </w:rPr>
      </w:pPr>
      <w:r w:rsidRPr="003B592A">
        <w:rPr>
          <w:rFonts w:ascii="Verdana" w:hAnsi="Verdana"/>
          <w:color w:val="000000"/>
          <w:sz w:val="20"/>
          <w:szCs w:val="20"/>
        </w:rPr>
        <w:t xml:space="preserve">A/RES/62/104 </w:t>
      </w:r>
    </w:p>
    <w:p w:rsidR="004B60E2" w:rsidRPr="003B592A" w:rsidRDefault="004B60E2" w:rsidP="004B60E2">
      <w:pPr>
        <w:pStyle w:val="Pa3"/>
        <w:ind w:left="360" w:hanging="360"/>
        <w:rPr>
          <w:rFonts w:ascii="Verdana" w:hAnsi="Verdana"/>
          <w:color w:val="000000"/>
          <w:sz w:val="20"/>
          <w:szCs w:val="20"/>
        </w:rPr>
      </w:pPr>
      <w:r w:rsidRPr="003B592A">
        <w:rPr>
          <w:rFonts w:ascii="Verdana" w:hAnsi="Verdana"/>
          <w:color w:val="000000"/>
          <w:sz w:val="20"/>
          <w:szCs w:val="20"/>
        </w:rPr>
        <w:t xml:space="preserve">A/RES/62/102 </w:t>
      </w:r>
    </w:p>
    <w:p w:rsidR="004B60E2" w:rsidRPr="003B592A" w:rsidRDefault="004B60E2" w:rsidP="004B60E2">
      <w:pPr>
        <w:pStyle w:val="Pa3"/>
        <w:ind w:left="360" w:hanging="360"/>
        <w:rPr>
          <w:rFonts w:ascii="Verdana" w:hAnsi="Verdana"/>
          <w:color w:val="000000"/>
          <w:sz w:val="20"/>
          <w:szCs w:val="20"/>
        </w:rPr>
      </w:pPr>
      <w:r w:rsidRPr="003B592A">
        <w:rPr>
          <w:rFonts w:ascii="Verdana" w:hAnsi="Verdana"/>
          <w:color w:val="000000"/>
          <w:sz w:val="20"/>
          <w:szCs w:val="20"/>
        </w:rPr>
        <w:t xml:space="preserve">A/RES/61/116 </w:t>
      </w:r>
    </w:p>
    <w:p w:rsidR="004B60E2" w:rsidRPr="003B592A" w:rsidRDefault="004B60E2" w:rsidP="004B60E2">
      <w:pPr>
        <w:pStyle w:val="Pa3"/>
        <w:ind w:left="360" w:hanging="360"/>
        <w:rPr>
          <w:rFonts w:ascii="Verdana" w:hAnsi="Verdana"/>
          <w:color w:val="000000"/>
          <w:sz w:val="20"/>
          <w:szCs w:val="20"/>
        </w:rPr>
      </w:pPr>
      <w:r w:rsidRPr="003B592A">
        <w:rPr>
          <w:rFonts w:ascii="Verdana" w:hAnsi="Verdana"/>
          <w:color w:val="000000"/>
          <w:sz w:val="20"/>
          <w:szCs w:val="20"/>
        </w:rPr>
        <w:t xml:space="preserve">A/RES/60/104 </w:t>
      </w:r>
    </w:p>
    <w:p w:rsidR="004B60E2" w:rsidRPr="003B592A" w:rsidRDefault="004B60E2" w:rsidP="004B60E2">
      <w:pPr>
        <w:pStyle w:val="Pa3"/>
        <w:ind w:left="360" w:hanging="360"/>
        <w:rPr>
          <w:rFonts w:ascii="Verdana" w:hAnsi="Verdana"/>
          <w:color w:val="000000"/>
          <w:sz w:val="20"/>
          <w:szCs w:val="20"/>
        </w:rPr>
      </w:pPr>
      <w:r w:rsidRPr="003B592A">
        <w:rPr>
          <w:rFonts w:ascii="Verdana" w:hAnsi="Verdana"/>
          <w:color w:val="000000"/>
          <w:sz w:val="20"/>
          <w:szCs w:val="20"/>
        </w:rPr>
        <w:t xml:space="preserve">A/RES/59/121 </w:t>
      </w:r>
    </w:p>
    <w:p w:rsidR="004B60E2" w:rsidRPr="003B592A" w:rsidRDefault="004B60E2" w:rsidP="004B60E2">
      <w:pPr>
        <w:pStyle w:val="Pa3"/>
        <w:ind w:left="360" w:hanging="360"/>
        <w:rPr>
          <w:rFonts w:ascii="Verdana" w:hAnsi="Verdana"/>
          <w:color w:val="000000"/>
          <w:sz w:val="20"/>
          <w:szCs w:val="20"/>
        </w:rPr>
      </w:pPr>
      <w:r w:rsidRPr="003B592A">
        <w:rPr>
          <w:rFonts w:ascii="Verdana" w:hAnsi="Verdana"/>
          <w:color w:val="000000"/>
          <w:sz w:val="20"/>
          <w:szCs w:val="20"/>
        </w:rPr>
        <w:t xml:space="preserve">A/RES/56/59 </w:t>
      </w:r>
    </w:p>
    <w:p w:rsidR="004B60E2" w:rsidRPr="003B592A" w:rsidRDefault="004B60E2" w:rsidP="004B60E2">
      <w:pPr>
        <w:pStyle w:val="Pa3"/>
        <w:ind w:left="360" w:hanging="360"/>
        <w:rPr>
          <w:rFonts w:ascii="Verdana" w:hAnsi="Verdana"/>
          <w:color w:val="000000"/>
          <w:sz w:val="20"/>
          <w:szCs w:val="20"/>
        </w:rPr>
      </w:pPr>
      <w:r w:rsidRPr="003B592A">
        <w:rPr>
          <w:rFonts w:ascii="Verdana" w:hAnsi="Verdana"/>
          <w:color w:val="000000"/>
          <w:sz w:val="20"/>
          <w:szCs w:val="20"/>
        </w:rPr>
        <w:t xml:space="preserve">A/RES/54/77 </w:t>
      </w:r>
    </w:p>
    <w:p w:rsidR="004B60E2" w:rsidRPr="003B592A" w:rsidRDefault="004B60E2" w:rsidP="004B60E2">
      <w:pPr>
        <w:pStyle w:val="Pa3"/>
        <w:ind w:left="360" w:hanging="360"/>
        <w:rPr>
          <w:rFonts w:ascii="Verdana" w:hAnsi="Verdana"/>
          <w:color w:val="000000"/>
          <w:sz w:val="20"/>
          <w:szCs w:val="20"/>
        </w:rPr>
      </w:pPr>
      <w:r w:rsidRPr="003B592A">
        <w:rPr>
          <w:rFonts w:ascii="Verdana" w:hAnsi="Verdana"/>
          <w:color w:val="000000"/>
          <w:sz w:val="20"/>
          <w:szCs w:val="20"/>
        </w:rPr>
        <w:t xml:space="preserve">A/RES/23/2443 </w:t>
      </w:r>
    </w:p>
    <w:p w:rsidR="004B60E2" w:rsidRPr="003B592A" w:rsidRDefault="004B60E2" w:rsidP="004B60E2">
      <w:pPr>
        <w:pStyle w:val="Pa3"/>
        <w:ind w:left="360" w:hanging="360"/>
        <w:rPr>
          <w:rFonts w:ascii="Verdana" w:hAnsi="Verdana"/>
          <w:color w:val="000000"/>
          <w:sz w:val="20"/>
          <w:szCs w:val="20"/>
        </w:rPr>
      </w:pPr>
      <w:r w:rsidRPr="003B592A">
        <w:rPr>
          <w:rFonts w:ascii="Verdana" w:hAnsi="Verdana"/>
          <w:color w:val="000000"/>
          <w:sz w:val="20"/>
          <w:szCs w:val="20"/>
        </w:rPr>
        <w:t xml:space="preserve">A/HRC/8/17 </w:t>
      </w:r>
    </w:p>
    <w:p w:rsidR="00B1513E" w:rsidRPr="003B592A" w:rsidRDefault="00B1513E" w:rsidP="00B1513E">
      <w:pPr>
        <w:pStyle w:val="Default"/>
        <w:rPr>
          <w:rFonts w:ascii="Verdana" w:hAnsi="Verdana"/>
          <w:sz w:val="20"/>
          <w:szCs w:val="20"/>
        </w:rPr>
      </w:pPr>
      <w:r w:rsidRPr="003B592A">
        <w:rPr>
          <w:rFonts w:ascii="Verdana" w:hAnsi="Verdana"/>
          <w:sz w:val="20"/>
          <w:szCs w:val="20"/>
        </w:rPr>
        <w:t>S/RES/1860</w:t>
      </w:r>
    </w:p>
    <w:p w:rsidR="004B60E2" w:rsidRPr="003B592A" w:rsidRDefault="004B60E2" w:rsidP="004B60E2">
      <w:pPr>
        <w:pStyle w:val="Default"/>
        <w:rPr>
          <w:rFonts w:ascii="Verdana" w:hAnsi="Verdana"/>
          <w:sz w:val="20"/>
          <w:szCs w:val="20"/>
        </w:rPr>
      </w:pPr>
    </w:p>
    <w:p w:rsidR="004B60E2" w:rsidRPr="003B592A" w:rsidRDefault="004B60E2" w:rsidP="004B60E2">
      <w:pPr>
        <w:pStyle w:val="Pa3"/>
        <w:ind w:left="360" w:hanging="360"/>
        <w:rPr>
          <w:rFonts w:ascii="Verdana" w:hAnsi="Verdana"/>
          <w:color w:val="000000"/>
          <w:sz w:val="20"/>
          <w:szCs w:val="20"/>
        </w:rPr>
      </w:pPr>
      <w:r w:rsidRPr="003B592A">
        <w:rPr>
          <w:rStyle w:val="A4"/>
          <w:rFonts w:ascii="Verdana" w:hAnsi="Verdana"/>
          <w:sz w:val="20"/>
          <w:szCs w:val="20"/>
        </w:rPr>
        <w:lastRenderedPageBreak/>
        <w:t>Additional Web Resources:</w:t>
      </w:r>
    </w:p>
    <w:p w:rsidR="00D16F4D" w:rsidRPr="003B592A" w:rsidRDefault="00D16F4D" w:rsidP="00D16F4D">
      <w:pPr>
        <w:spacing w:line="240" w:lineRule="auto"/>
        <w:rPr>
          <w:rFonts w:ascii="Verdana" w:hAnsi="Verdana"/>
          <w:color w:val="000000"/>
          <w:sz w:val="20"/>
          <w:szCs w:val="20"/>
        </w:rPr>
      </w:pPr>
      <w:r w:rsidRPr="003B592A">
        <w:rPr>
          <w:rFonts w:ascii="Verdana" w:hAnsi="Verdana" w:cs="Times New Roman"/>
          <w:color w:val="000000"/>
          <w:sz w:val="20"/>
          <w:szCs w:val="20"/>
        </w:rPr>
        <w:t>www.ochaopt.org/</w:t>
      </w:r>
    </w:p>
    <w:p w:rsidR="004B60E2" w:rsidRPr="003B592A" w:rsidRDefault="004B60E2" w:rsidP="004B60E2">
      <w:pPr>
        <w:pStyle w:val="Pa3"/>
        <w:ind w:left="360" w:hanging="360"/>
        <w:rPr>
          <w:rFonts w:ascii="Verdana" w:hAnsi="Verdana"/>
          <w:color w:val="000000"/>
          <w:sz w:val="20"/>
          <w:szCs w:val="20"/>
        </w:rPr>
      </w:pPr>
      <w:r w:rsidRPr="003B592A">
        <w:rPr>
          <w:rFonts w:ascii="Verdana" w:hAnsi="Verdana"/>
          <w:color w:val="000000"/>
          <w:sz w:val="20"/>
          <w:szCs w:val="20"/>
        </w:rPr>
        <w:t>www.palestinefacts.org – Palestine Facts</w:t>
      </w:r>
    </w:p>
    <w:p w:rsidR="004B60E2" w:rsidRPr="003B592A" w:rsidRDefault="004B60E2" w:rsidP="004B60E2">
      <w:pPr>
        <w:pStyle w:val="Pa3"/>
        <w:ind w:left="360" w:hanging="360"/>
        <w:rPr>
          <w:rFonts w:ascii="Verdana" w:hAnsi="Verdana"/>
          <w:color w:val="000000"/>
          <w:sz w:val="20"/>
          <w:szCs w:val="20"/>
        </w:rPr>
      </w:pPr>
      <w:r w:rsidRPr="003B592A">
        <w:rPr>
          <w:rFonts w:ascii="Verdana" w:hAnsi="Verdana"/>
          <w:color w:val="000000"/>
          <w:sz w:val="20"/>
          <w:szCs w:val="20"/>
        </w:rPr>
        <w:t>www.pchrgaza.org – Palestinian Centre for Human Rights</w:t>
      </w:r>
    </w:p>
    <w:p w:rsidR="00D16F4D" w:rsidRPr="003B592A" w:rsidRDefault="004B60E2" w:rsidP="00D16F4D">
      <w:pPr>
        <w:spacing w:line="240" w:lineRule="auto"/>
        <w:rPr>
          <w:rFonts w:ascii="Verdana" w:hAnsi="Verdana" w:cs="Times New Roman"/>
          <w:color w:val="000000"/>
          <w:sz w:val="20"/>
          <w:szCs w:val="20"/>
        </w:rPr>
      </w:pPr>
      <w:r w:rsidRPr="003B592A">
        <w:rPr>
          <w:rFonts w:ascii="Verdana" w:hAnsi="Verdana" w:cs="Times New Roman"/>
          <w:color w:val="000000"/>
          <w:sz w:val="20"/>
          <w:szCs w:val="20"/>
        </w:rPr>
        <w:t>www.unhchr.ch/html/menu2/7/a/moatsc.htm - Special Committee to Investigate Israeli Practices affecting the Human Rights of the Palestinian People and Other Arabs of the Occupied Territories</w:t>
      </w:r>
    </w:p>
    <w:p w:rsidR="00D16F4D" w:rsidRPr="003B592A" w:rsidRDefault="00D16F4D" w:rsidP="004B60E2">
      <w:pPr>
        <w:rPr>
          <w:rFonts w:ascii="Verdana" w:hAnsi="Verdana" w:cs="Times New Roman"/>
          <w:sz w:val="20"/>
          <w:szCs w:val="20"/>
        </w:rPr>
      </w:pPr>
    </w:p>
    <w:sectPr w:rsidR="00D16F4D" w:rsidRPr="003B592A" w:rsidSect="00353DCB">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41B03" w:rsidRDefault="00E41B03" w:rsidP="003B592A">
      <w:pPr>
        <w:spacing w:after="0" w:line="240" w:lineRule="auto"/>
      </w:pPr>
      <w:r>
        <w:separator/>
      </w:r>
    </w:p>
  </w:endnote>
  <w:endnote w:type="continuationSeparator" w:id="1">
    <w:p w:rsidR="00E41B03" w:rsidRDefault="00E41B03" w:rsidP="003B592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92A" w:rsidRDefault="003B592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1471879"/>
      <w:docPartObj>
        <w:docPartGallery w:val="Page Numbers (Bottom of Page)"/>
        <w:docPartUnique/>
      </w:docPartObj>
    </w:sdtPr>
    <w:sdtContent>
      <w:p w:rsidR="003B592A" w:rsidRDefault="003B592A">
        <w:pPr>
          <w:pStyle w:val="Footer"/>
          <w:jc w:val="right"/>
        </w:pPr>
        <w:r w:rsidRPr="003B592A">
          <w:rPr>
            <w:rFonts w:ascii="Verdana" w:hAnsi="Verdana"/>
            <w:sz w:val="16"/>
            <w:szCs w:val="16"/>
          </w:rPr>
          <w:fldChar w:fldCharType="begin"/>
        </w:r>
        <w:r w:rsidRPr="003B592A">
          <w:rPr>
            <w:rFonts w:ascii="Verdana" w:hAnsi="Verdana"/>
            <w:sz w:val="16"/>
            <w:szCs w:val="16"/>
          </w:rPr>
          <w:instrText xml:space="preserve"> PAGE   \* MERGEFORMAT </w:instrText>
        </w:r>
        <w:r w:rsidRPr="003B592A">
          <w:rPr>
            <w:rFonts w:ascii="Verdana" w:hAnsi="Verdana"/>
            <w:sz w:val="16"/>
            <w:szCs w:val="16"/>
          </w:rPr>
          <w:fldChar w:fldCharType="separate"/>
        </w:r>
        <w:r>
          <w:rPr>
            <w:rFonts w:ascii="Verdana" w:hAnsi="Verdana"/>
            <w:noProof/>
            <w:sz w:val="16"/>
            <w:szCs w:val="16"/>
          </w:rPr>
          <w:t>1</w:t>
        </w:r>
        <w:r w:rsidRPr="003B592A">
          <w:rPr>
            <w:rFonts w:ascii="Verdana" w:hAnsi="Verdana"/>
            <w:sz w:val="16"/>
            <w:szCs w:val="16"/>
          </w:rPr>
          <w:fldChar w:fldCharType="end"/>
        </w:r>
      </w:p>
    </w:sdtContent>
  </w:sdt>
  <w:p w:rsidR="003B592A" w:rsidRDefault="003B592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92A" w:rsidRDefault="003B592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41B03" w:rsidRDefault="00E41B03" w:rsidP="003B592A">
      <w:pPr>
        <w:spacing w:after="0" w:line="240" w:lineRule="auto"/>
      </w:pPr>
      <w:r>
        <w:separator/>
      </w:r>
    </w:p>
  </w:footnote>
  <w:footnote w:type="continuationSeparator" w:id="1">
    <w:p w:rsidR="00E41B03" w:rsidRDefault="00E41B03" w:rsidP="003B592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92A" w:rsidRDefault="003B592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92A" w:rsidRPr="003B592A" w:rsidRDefault="003B592A">
    <w:pPr>
      <w:pStyle w:val="Header"/>
      <w:rPr>
        <w:rFonts w:ascii="Verdana" w:hAnsi="Verdana"/>
        <w:sz w:val="16"/>
        <w:szCs w:val="16"/>
      </w:rPr>
    </w:pPr>
    <w:r w:rsidRPr="003B592A">
      <w:rPr>
        <w:rFonts w:ascii="Verdana" w:hAnsi="Verdana"/>
        <w:sz w:val="16"/>
        <w:szCs w:val="16"/>
      </w:rPr>
      <w:t>2009 High School Conference Topic Guide</w:t>
    </w:r>
    <w:r w:rsidRPr="003B592A">
      <w:rPr>
        <w:rFonts w:ascii="Verdana" w:hAnsi="Verdana"/>
        <w:sz w:val="16"/>
        <w:szCs w:val="16"/>
      </w:rPr>
      <w:ptab w:relativeTo="margin" w:alignment="center" w:leader="none"/>
    </w:r>
    <w:r w:rsidRPr="003B592A">
      <w:rPr>
        <w:rFonts w:ascii="Verdana" w:hAnsi="Verdana"/>
        <w:sz w:val="16"/>
        <w:szCs w:val="16"/>
      </w:rPr>
      <w:ptab w:relativeTo="margin" w:alignment="right" w:leader="none"/>
    </w:r>
    <w:r w:rsidRPr="003B592A">
      <w:rPr>
        <w:rFonts w:ascii="Verdana" w:hAnsi="Verdana"/>
        <w:sz w:val="16"/>
        <w:szCs w:val="16"/>
      </w:rPr>
      <w:t>Southeast Missouri State University Model United Nations</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92A" w:rsidRDefault="003B592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29"/>
  <w:defaultTabStop w:val="720"/>
  <w:characterSpacingControl w:val="doNotCompress"/>
  <w:footnotePr>
    <w:footnote w:id="0"/>
    <w:footnote w:id="1"/>
  </w:footnotePr>
  <w:endnotePr>
    <w:endnote w:id="0"/>
    <w:endnote w:id="1"/>
  </w:endnotePr>
  <w:compat/>
  <w:rsids>
    <w:rsidRoot w:val="004B60E2"/>
    <w:rsid w:val="000F6737"/>
    <w:rsid w:val="00353DCB"/>
    <w:rsid w:val="003B592A"/>
    <w:rsid w:val="004B60E2"/>
    <w:rsid w:val="005B0530"/>
    <w:rsid w:val="00834F73"/>
    <w:rsid w:val="008A7A0F"/>
    <w:rsid w:val="00B1513E"/>
    <w:rsid w:val="00B631DA"/>
    <w:rsid w:val="00B83504"/>
    <w:rsid w:val="00C004AD"/>
    <w:rsid w:val="00D16F4D"/>
    <w:rsid w:val="00E41B0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3DC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B60E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a1">
    <w:name w:val="Pa1"/>
    <w:basedOn w:val="Default"/>
    <w:next w:val="Default"/>
    <w:uiPriority w:val="99"/>
    <w:rsid w:val="004B60E2"/>
    <w:pPr>
      <w:spacing w:line="241" w:lineRule="atLeast"/>
    </w:pPr>
    <w:rPr>
      <w:color w:val="auto"/>
    </w:rPr>
  </w:style>
  <w:style w:type="character" w:customStyle="1" w:styleId="A3">
    <w:name w:val="A3"/>
    <w:uiPriority w:val="99"/>
    <w:rsid w:val="004B60E2"/>
    <w:rPr>
      <w:color w:val="000000"/>
      <w:sz w:val="20"/>
      <w:szCs w:val="20"/>
    </w:rPr>
  </w:style>
  <w:style w:type="character" w:customStyle="1" w:styleId="A2">
    <w:name w:val="A2"/>
    <w:uiPriority w:val="99"/>
    <w:rsid w:val="004B60E2"/>
    <w:rPr>
      <w:b/>
      <w:bCs/>
      <w:color w:val="000000"/>
      <w:sz w:val="21"/>
      <w:szCs w:val="21"/>
    </w:rPr>
  </w:style>
  <w:style w:type="paragraph" w:customStyle="1" w:styleId="Pa0">
    <w:name w:val="Pa0"/>
    <w:basedOn w:val="Default"/>
    <w:next w:val="Default"/>
    <w:uiPriority w:val="99"/>
    <w:rsid w:val="004B60E2"/>
    <w:pPr>
      <w:spacing w:line="241" w:lineRule="atLeast"/>
    </w:pPr>
    <w:rPr>
      <w:color w:val="auto"/>
    </w:rPr>
  </w:style>
  <w:style w:type="paragraph" w:customStyle="1" w:styleId="Pa2">
    <w:name w:val="Pa2"/>
    <w:basedOn w:val="Default"/>
    <w:next w:val="Default"/>
    <w:uiPriority w:val="99"/>
    <w:rsid w:val="004B60E2"/>
    <w:pPr>
      <w:spacing w:line="201" w:lineRule="atLeast"/>
    </w:pPr>
    <w:rPr>
      <w:color w:val="auto"/>
    </w:rPr>
  </w:style>
  <w:style w:type="character" w:customStyle="1" w:styleId="A4">
    <w:name w:val="A4"/>
    <w:uiPriority w:val="99"/>
    <w:rsid w:val="004B60E2"/>
    <w:rPr>
      <w:b/>
      <w:bCs/>
      <w:color w:val="000000"/>
      <w:sz w:val="26"/>
      <w:szCs w:val="26"/>
    </w:rPr>
  </w:style>
  <w:style w:type="paragraph" w:customStyle="1" w:styleId="Pa3">
    <w:name w:val="Pa3"/>
    <w:basedOn w:val="Default"/>
    <w:next w:val="Default"/>
    <w:uiPriority w:val="99"/>
    <w:rsid w:val="004B60E2"/>
    <w:pPr>
      <w:spacing w:line="201" w:lineRule="atLeast"/>
    </w:pPr>
    <w:rPr>
      <w:color w:val="auto"/>
    </w:rPr>
  </w:style>
  <w:style w:type="character" w:styleId="Hyperlink">
    <w:name w:val="Hyperlink"/>
    <w:basedOn w:val="DefaultParagraphFont"/>
    <w:uiPriority w:val="99"/>
    <w:unhideWhenUsed/>
    <w:rsid w:val="004B60E2"/>
    <w:rPr>
      <w:color w:val="0000FF" w:themeColor="hyperlink"/>
      <w:u w:val="single"/>
    </w:rPr>
  </w:style>
  <w:style w:type="paragraph" w:styleId="Header">
    <w:name w:val="header"/>
    <w:basedOn w:val="Normal"/>
    <w:link w:val="HeaderChar"/>
    <w:uiPriority w:val="99"/>
    <w:semiHidden/>
    <w:unhideWhenUsed/>
    <w:rsid w:val="003B59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B592A"/>
  </w:style>
  <w:style w:type="paragraph" w:styleId="Footer">
    <w:name w:val="footer"/>
    <w:basedOn w:val="Normal"/>
    <w:link w:val="FooterChar"/>
    <w:uiPriority w:val="99"/>
    <w:unhideWhenUsed/>
    <w:rsid w:val="003B59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592A"/>
  </w:style>
  <w:style w:type="paragraph" w:styleId="BalloonText">
    <w:name w:val="Balloon Text"/>
    <w:basedOn w:val="Normal"/>
    <w:link w:val="BalloonTextChar"/>
    <w:uiPriority w:val="99"/>
    <w:semiHidden/>
    <w:unhideWhenUsed/>
    <w:rsid w:val="003B59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592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smonitor.com" TargetMode="External"/><Relationship Id="rId11"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6969F3"/>
    <w:rsid w:val="006969F3"/>
    <w:rsid w:val="00A151C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853D72F75A04C5E9958ED4E3C10C97A">
    <w:name w:val="D853D72F75A04C5E9958ED4E3C10C97A"/>
    <w:rsid w:val="006969F3"/>
  </w:style>
  <w:style w:type="paragraph" w:customStyle="1" w:styleId="07E2419AC7264727A6D59A271A0AF8B2">
    <w:name w:val="07E2419AC7264727A6D59A271A0AF8B2"/>
    <w:rsid w:val="006969F3"/>
  </w:style>
  <w:style w:type="paragraph" w:customStyle="1" w:styleId="0E7C2FFED1584A4EA217A91DF12C8C19">
    <w:name w:val="0E7C2FFED1584A4EA217A91DF12C8C19"/>
    <w:rsid w:val="006969F3"/>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1060</Words>
  <Characters>6047</Characters>
  <Application>Microsoft Office Word</Application>
  <DocSecurity>0</DocSecurity>
  <Lines>50</Lines>
  <Paragraphs>14</Paragraphs>
  <ScaleCrop>false</ScaleCrop>
  <Company>Southeast Missouri State University</Company>
  <LinksUpToDate>false</LinksUpToDate>
  <CharactersWithSpaces>7093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Holzhauer, Debra</dc:creator>
  <cp:keywords/>
  <dc:description/>
  <cp:lastModifiedBy>Stephen Schroeppel</cp:lastModifiedBy>
  <cp:revision>2</cp:revision>
  <dcterms:created xsi:type="dcterms:W3CDTF">2009-10-03T01:30:00Z</dcterms:created>
  <dcterms:modified xsi:type="dcterms:W3CDTF">2009-10-03T01:30:00Z</dcterms:modified>
</cp:coreProperties>
</file>