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91C" w:rsidRDefault="0082691C">
      <w:pPr>
        <w:rPr>
          <w:rFonts w:ascii="Arial" w:hAnsi="Arial" w:cs="Arial"/>
          <w:i/>
          <w:iCs/>
        </w:rPr>
      </w:pPr>
      <w:r>
        <w:rPr>
          <w:b/>
          <w:bCs/>
        </w:rPr>
        <w:t>Resolution Number:</w:t>
      </w:r>
      <w:r w:rsidR="00D74E82">
        <w:rPr>
          <w:b/>
          <w:bCs/>
        </w:rPr>
        <w:t xml:space="preserve"> HScA-9</w:t>
      </w:r>
    </w:p>
    <w:tbl>
      <w:tblPr>
        <w:tblW w:w="0" w:type="auto"/>
        <w:tblInd w:w="-178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1970"/>
        <w:gridCol w:w="6355"/>
        <w:gridCol w:w="1970"/>
      </w:tblGrid>
      <w:tr w:rsidR="0082691C">
        <w:trPr>
          <w:trHeight w:val="1510"/>
        </w:trPr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2691C" w:rsidRDefault="00EF3BB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057275" cy="9906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2691C" w:rsidRDefault="0082691C">
            <w:pPr>
              <w:jc w:val="center"/>
              <w:rPr>
                <w:rFonts w:ascii="Verdana" w:hAnsi="Verdana" w:cs="Verdana"/>
                <w:sz w:val="34"/>
                <w:szCs w:val="34"/>
              </w:rPr>
            </w:pPr>
            <w:r>
              <w:rPr>
                <w:rFonts w:ascii="Verdana" w:hAnsi="Verdana" w:cs="Verdana"/>
                <w:sz w:val="34"/>
                <w:szCs w:val="34"/>
              </w:rPr>
              <w:t>Southeast Missouri State University</w:t>
            </w:r>
          </w:p>
          <w:p w:rsidR="00D74E82" w:rsidRDefault="00D74E82">
            <w:pPr>
              <w:jc w:val="center"/>
              <w:rPr>
                <w:rFonts w:ascii="Verdana" w:hAnsi="Verdana" w:cs="Verdana"/>
                <w:sz w:val="34"/>
                <w:szCs w:val="34"/>
              </w:rPr>
            </w:pPr>
          </w:p>
          <w:p w:rsidR="0082691C" w:rsidRDefault="003F77D0" w:rsidP="003F77D0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 xml:space="preserve"> Historical Security Council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2691C" w:rsidRDefault="00EF3BB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057275" cy="990600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691C" w:rsidRDefault="0082691C">
      <w:pPr>
        <w:overflowPunct/>
        <w:autoSpaceDE w:val="0"/>
        <w:autoSpaceDN w:val="0"/>
        <w:rPr>
          <w:b/>
          <w:bCs/>
        </w:rPr>
      </w:pPr>
    </w:p>
    <w:p w:rsidR="0082691C" w:rsidRDefault="0082691C">
      <w:pPr>
        <w:rPr>
          <w:b/>
          <w:bCs/>
        </w:rPr>
      </w:pPr>
    </w:p>
    <w:p w:rsidR="0082691C" w:rsidRDefault="0082691C">
      <w:pPr>
        <w:rPr>
          <w:b/>
          <w:bCs/>
        </w:rPr>
      </w:pPr>
    </w:p>
    <w:p w:rsidR="0082691C" w:rsidRDefault="0082691C">
      <w:pPr>
        <w:rPr>
          <w:b/>
          <w:bCs/>
        </w:rPr>
      </w:pPr>
      <w:r>
        <w:rPr>
          <w:b/>
          <w:bCs/>
        </w:rPr>
        <w:t>S</w:t>
      </w:r>
      <w:r w:rsidR="003F77D0">
        <w:rPr>
          <w:b/>
          <w:bCs/>
        </w:rPr>
        <w:t>ubject of Resolution: The Situation between Iraq and Kuwait</w:t>
      </w:r>
    </w:p>
    <w:p w:rsidR="0082691C" w:rsidRDefault="0082691C">
      <w:pPr>
        <w:rPr>
          <w:b/>
          <w:bCs/>
        </w:rPr>
      </w:pPr>
      <w:r>
        <w:rPr>
          <w:b/>
          <w:bCs/>
        </w:rPr>
        <w:t xml:space="preserve"> </w:t>
      </w:r>
    </w:p>
    <w:p w:rsidR="0082691C" w:rsidRDefault="0082691C">
      <w:pPr>
        <w:rPr>
          <w:b/>
          <w:bCs/>
          <w:i/>
          <w:iCs/>
        </w:rPr>
      </w:pPr>
      <w:r>
        <w:rPr>
          <w:b/>
          <w:bCs/>
        </w:rPr>
        <w:t>Submitted To</w:t>
      </w:r>
      <w:r>
        <w:t xml:space="preserve">:    </w:t>
      </w:r>
      <w:r w:rsidR="003F77D0">
        <w:rPr>
          <w:b/>
        </w:rPr>
        <w:t xml:space="preserve">Historical </w:t>
      </w:r>
      <w:r w:rsidR="003F77D0" w:rsidRPr="003F77D0">
        <w:rPr>
          <w:b/>
        </w:rPr>
        <w:t>Security Council</w:t>
      </w:r>
    </w:p>
    <w:p w:rsidR="0082691C" w:rsidRDefault="0082691C"/>
    <w:p w:rsidR="0082691C" w:rsidRDefault="0082691C">
      <w:pPr>
        <w:rPr>
          <w:i/>
          <w:iCs/>
        </w:rPr>
      </w:pPr>
      <w:r>
        <w:rPr>
          <w:b/>
          <w:bCs/>
        </w:rPr>
        <w:t>Submitted By</w:t>
      </w:r>
      <w:r w:rsidR="003F77D0">
        <w:t>:   </w:t>
      </w:r>
      <w:r w:rsidR="003F77D0" w:rsidRPr="003F77D0">
        <w:rPr>
          <w:b/>
        </w:rPr>
        <w:t>The Republic of Azerbaijan</w:t>
      </w:r>
      <w:r w:rsidR="003F77D0">
        <w:t xml:space="preserve"> </w:t>
      </w:r>
    </w:p>
    <w:p w:rsidR="0082691C" w:rsidRDefault="0082691C">
      <w:r>
        <w:t> </w:t>
      </w:r>
    </w:p>
    <w:p w:rsidR="0082691C" w:rsidRDefault="0082691C">
      <w:pPr>
        <w:rPr>
          <w:u w:val="single"/>
        </w:rPr>
      </w:pPr>
      <w:r>
        <w:rPr>
          <w:u w:val="single"/>
        </w:rPr>
        <w:t>The</w:t>
      </w:r>
      <w:r w:rsidR="003F77D0">
        <w:rPr>
          <w:u w:val="single"/>
        </w:rPr>
        <w:t xml:space="preserve"> Historical Security Council</w:t>
      </w:r>
      <w:r>
        <w:rPr>
          <w:u w:val="single"/>
        </w:rPr>
        <w:t>,</w:t>
      </w:r>
    </w:p>
    <w:p w:rsidR="0082691C" w:rsidRDefault="0082691C">
      <w:r>
        <w:t> </w:t>
      </w:r>
    </w:p>
    <w:p w:rsidR="0082691C" w:rsidRDefault="0082691C">
      <w:pPr>
        <w:tabs>
          <w:tab w:val="left" w:pos="720"/>
        </w:tabs>
        <w:ind w:left="720" w:hanging="360"/>
      </w:pPr>
      <w:r>
        <w:t xml:space="preserve">1. </w:t>
      </w:r>
      <w:r w:rsidR="00046F02" w:rsidRPr="00046F02">
        <w:rPr>
          <w:u w:val="single"/>
        </w:rPr>
        <w:t>Recalling</w:t>
      </w:r>
      <w:r w:rsidR="00046F02">
        <w:t xml:space="preserve"> past disagreements within Iraq,</w:t>
      </w:r>
    </w:p>
    <w:p w:rsidR="0082691C" w:rsidRDefault="0082691C">
      <w:pPr>
        <w:tabs>
          <w:tab w:val="left" w:pos="720"/>
        </w:tabs>
        <w:ind w:left="720" w:hanging="360"/>
      </w:pPr>
      <w:r>
        <w:t>2.</w:t>
      </w:r>
      <w:r>
        <w:tab/>
        <w:t> </w:t>
      </w:r>
    </w:p>
    <w:p w:rsidR="00EF3BB3" w:rsidRPr="00EF3BB3" w:rsidRDefault="0082691C" w:rsidP="00EF3BB3">
      <w:pPr>
        <w:tabs>
          <w:tab w:val="left" w:pos="720"/>
        </w:tabs>
        <w:ind w:left="720" w:hanging="360"/>
      </w:pPr>
      <w:r>
        <w:t xml:space="preserve">3. </w:t>
      </w:r>
      <w:r w:rsidR="00D74E82">
        <w:rPr>
          <w:u w:val="single"/>
        </w:rPr>
        <w:t>Noting</w:t>
      </w:r>
      <w:r w:rsidR="00046F02">
        <w:t xml:space="preserve"> </w:t>
      </w:r>
      <w:r w:rsidR="00077D73">
        <w:t>the findings of potential weapons in Iraq, including chemical agents</w:t>
      </w:r>
      <w:r w:rsidR="00EF3BB3">
        <w:t>,</w:t>
      </w:r>
    </w:p>
    <w:p w:rsidR="0082691C" w:rsidRDefault="0082691C">
      <w:pPr>
        <w:tabs>
          <w:tab w:val="left" w:pos="720"/>
        </w:tabs>
        <w:ind w:left="720" w:hanging="360"/>
      </w:pPr>
      <w:r>
        <w:t>4.</w:t>
      </w:r>
      <w:r>
        <w:tab/>
        <w:t> </w:t>
      </w:r>
    </w:p>
    <w:p w:rsidR="0082691C" w:rsidRDefault="0082691C">
      <w:pPr>
        <w:tabs>
          <w:tab w:val="left" w:pos="720"/>
        </w:tabs>
        <w:ind w:left="720" w:hanging="360"/>
      </w:pPr>
      <w:r>
        <w:t>5.</w:t>
      </w:r>
      <w:r w:rsidR="00EF3BB3">
        <w:t xml:space="preserve"> </w:t>
      </w:r>
      <w:r w:rsidR="00EF3BB3" w:rsidRPr="00EF3BB3">
        <w:rPr>
          <w:u w:val="single"/>
        </w:rPr>
        <w:t>Notin</w:t>
      </w:r>
      <w:r w:rsidR="00D74E82">
        <w:rPr>
          <w:u w:val="single"/>
        </w:rPr>
        <w:t>g further</w:t>
      </w:r>
      <w:r w:rsidR="00EF3BB3">
        <w:t xml:space="preserve"> the</w:t>
      </w:r>
      <w:r w:rsidR="00077D73">
        <w:t xml:space="preserve"> possible invasions of Iraq by the United States and United Kingdom</w:t>
      </w:r>
      <w:r w:rsidR="00EF3BB3">
        <w:t xml:space="preserve">,   </w:t>
      </w:r>
      <w:r>
        <w:tab/>
        <w:t xml:space="preserve">  </w:t>
      </w:r>
      <w:r>
        <w:tab/>
      </w:r>
    </w:p>
    <w:p w:rsidR="0082691C" w:rsidRDefault="0082691C">
      <w:pPr>
        <w:tabs>
          <w:tab w:val="left" w:pos="720"/>
        </w:tabs>
        <w:ind w:left="720" w:hanging="360"/>
      </w:pPr>
      <w:r>
        <w:t>6.  </w:t>
      </w:r>
    </w:p>
    <w:p w:rsidR="0082691C" w:rsidRDefault="0082691C">
      <w:pPr>
        <w:tabs>
          <w:tab w:val="left" w:pos="720"/>
        </w:tabs>
        <w:ind w:left="720" w:hanging="360"/>
      </w:pPr>
      <w:r>
        <w:t>7.</w:t>
      </w:r>
      <w:r w:rsidR="000850DD">
        <w:t xml:space="preserve"> </w:t>
      </w:r>
      <w:r w:rsidR="000850DD">
        <w:tab/>
      </w:r>
      <w:r w:rsidR="000850DD">
        <w:tab/>
        <w:t xml:space="preserve">1) </w:t>
      </w:r>
      <w:r w:rsidR="000850DD" w:rsidRPr="00D74E82">
        <w:rPr>
          <w:u w:val="single"/>
        </w:rPr>
        <w:t>Calls</w:t>
      </w:r>
      <w:r w:rsidR="000850DD">
        <w:t xml:space="preserve"> for a caucus of interest</w:t>
      </w:r>
      <w:r w:rsidR="00D74E82">
        <w:t>ed</w:t>
      </w:r>
      <w:r w:rsidR="000850DD">
        <w:t xml:space="preserve"> parties, including Iraq and Kuwait, to discuss over </w:t>
      </w:r>
    </w:p>
    <w:p w:rsidR="0082691C" w:rsidRDefault="003F77D0">
      <w:pPr>
        <w:tabs>
          <w:tab w:val="left" w:pos="720"/>
        </w:tabs>
        <w:ind w:left="720" w:hanging="360"/>
      </w:pPr>
      <w:r>
        <w:t>8.</w:t>
      </w:r>
      <w:r>
        <w:tab/>
      </w:r>
      <w:r>
        <w:tab/>
      </w:r>
      <w:r w:rsidR="00D74E82">
        <w:t xml:space="preserve">possible </w:t>
      </w:r>
      <w:r w:rsidR="000850DD">
        <w:t xml:space="preserve">resolutions to this conflict. </w:t>
      </w:r>
    </w:p>
    <w:p w:rsidR="0082691C" w:rsidRDefault="003F77D0">
      <w:pPr>
        <w:tabs>
          <w:tab w:val="left" w:pos="720"/>
        </w:tabs>
        <w:ind w:left="720" w:hanging="360"/>
      </w:pPr>
      <w:r>
        <w:t>9.</w:t>
      </w:r>
      <w:r>
        <w:tab/>
      </w:r>
      <w:r>
        <w:tab/>
      </w:r>
      <w:r>
        <w:tab/>
        <w:t xml:space="preserve">     </w:t>
      </w:r>
    </w:p>
    <w:p w:rsidR="0082691C" w:rsidRDefault="0082691C" w:rsidP="000850DD">
      <w:pPr>
        <w:tabs>
          <w:tab w:val="left" w:pos="720"/>
          <w:tab w:val="left" w:pos="1425"/>
        </w:tabs>
        <w:ind w:left="720" w:hanging="360"/>
      </w:pPr>
      <w:r>
        <w:t xml:space="preserve">10.  </w:t>
      </w:r>
      <w:r w:rsidR="000850DD">
        <w:tab/>
        <w:t xml:space="preserve">2) </w:t>
      </w:r>
      <w:r w:rsidR="00D74E82" w:rsidRPr="00D74E82">
        <w:rPr>
          <w:u w:val="single"/>
        </w:rPr>
        <w:t>Recommends</w:t>
      </w:r>
      <w:r w:rsidR="0098058E">
        <w:t xml:space="preserve"> for a dis</w:t>
      </w:r>
      <w:r w:rsidR="00013806">
        <w:t xml:space="preserve">continuation </w:t>
      </w:r>
      <w:r w:rsidR="000850DD">
        <w:t>of</w:t>
      </w:r>
      <w:r w:rsidR="006D0F5A">
        <w:t xml:space="preserve"> all </w:t>
      </w:r>
      <w:r w:rsidR="00077D73">
        <w:t>sanctions if a consensus</w:t>
      </w:r>
      <w:r w:rsidR="006D0F5A">
        <w:t xml:space="preserve"> can</w:t>
      </w:r>
      <w:r w:rsidR="00013806">
        <w:t xml:space="preserve"> be </w:t>
      </w:r>
      <w:r w:rsidR="006D0F5A">
        <w:t>reached.</w:t>
      </w:r>
    </w:p>
    <w:p w:rsidR="0082691C" w:rsidRDefault="0082691C">
      <w:pPr>
        <w:tabs>
          <w:tab w:val="left" w:pos="720"/>
        </w:tabs>
        <w:ind w:left="720" w:hanging="360"/>
      </w:pPr>
      <w:r>
        <w:t>11.</w:t>
      </w:r>
      <w:r>
        <w:tab/>
        <w:t xml:space="preserve"> </w:t>
      </w:r>
      <w:r>
        <w:tab/>
      </w:r>
      <w:r>
        <w:tab/>
      </w:r>
    </w:p>
    <w:p w:rsidR="0082691C" w:rsidRDefault="0082691C" w:rsidP="006D0F5A">
      <w:pPr>
        <w:tabs>
          <w:tab w:val="left" w:pos="720"/>
        </w:tabs>
        <w:ind w:left="720" w:hanging="360"/>
      </w:pPr>
      <w:r>
        <w:t>12.</w:t>
      </w:r>
      <w:r>
        <w:tab/>
        <w:t xml:space="preserve"> </w:t>
      </w:r>
      <w:r>
        <w:tab/>
      </w:r>
      <w:r w:rsidR="006D0F5A">
        <w:t xml:space="preserve">3) </w:t>
      </w:r>
      <w:r w:rsidR="00D74E82" w:rsidRPr="00D74E82">
        <w:rPr>
          <w:u w:val="single"/>
        </w:rPr>
        <w:t>Urges</w:t>
      </w:r>
      <w:r w:rsidR="0098058E">
        <w:t xml:space="preserve"> Iraq to </w:t>
      </w:r>
      <w:r w:rsidR="00106E0C">
        <w:t>comply with the regulations of United Nation’s weapon inspections</w:t>
      </w:r>
      <w:r>
        <w:t xml:space="preserve">  </w:t>
      </w:r>
    </w:p>
    <w:p w:rsidR="006D0F5A" w:rsidRDefault="0082691C" w:rsidP="003F77D0">
      <w:pPr>
        <w:tabs>
          <w:tab w:val="left" w:pos="720"/>
        </w:tabs>
        <w:ind w:left="720" w:hanging="360"/>
      </w:pPr>
      <w:r>
        <w:t>13.</w:t>
      </w:r>
      <w:r>
        <w:tab/>
      </w:r>
      <w:r w:rsidR="00106E0C">
        <w:tab/>
        <w:t xml:space="preserve">while NATO forces are moved into Iraq. </w:t>
      </w:r>
    </w:p>
    <w:p w:rsidR="006D0F5A" w:rsidRDefault="006D0F5A" w:rsidP="003F77D0">
      <w:pPr>
        <w:tabs>
          <w:tab w:val="left" w:pos="720"/>
        </w:tabs>
        <w:ind w:left="720" w:hanging="360"/>
      </w:pPr>
      <w:r>
        <w:t>14.</w:t>
      </w:r>
      <w:r w:rsidR="0082691C">
        <w:t xml:space="preserve"> </w:t>
      </w:r>
      <w:r w:rsidR="004A012D">
        <w:tab/>
      </w:r>
    </w:p>
    <w:p w:rsidR="0082691C" w:rsidRDefault="003F77D0" w:rsidP="003F77D0">
      <w:pPr>
        <w:tabs>
          <w:tab w:val="left" w:pos="720"/>
        </w:tabs>
        <w:ind w:left="720" w:hanging="360"/>
      </w:pPr>
      <w:r>
        <w:t>15.</w:t>
      </w:r>
      <w:r>
        <w:tab/>
      </w:r>
      <w:r>
        <w:tab/>
      </w:r>
      <w:r>
        <w:tab/>
      </w:r>
    </w:p>
    <w:p w:rsidR="0082691C" w:rsidRDefault="0082691C">
      <w:pPr>
        <w:tabs>
          <w:tab w:val="left" w:pos="720"/>
        </w:tabs>
        <w:ind w:left="720" w:hanging="360"/>
      </w:pPr>
      <w:r>
        <w:t>16.</w:t>
      </w:r>
      <w:r>
        <w:tab/>
        <w:t xml:space="preserve"> </w:t>
      </w:r>
      <w:r>
        <w:tab/>
      </w:r>
      <w:r>
        <w:tab/>
        <w:t xml:space="preserve">  </w:t>
      </w:r>
    </w:p>
    <w:p w:rsidR="0082691C" w:rsidRDefault="0082691C">
      <w:pPr>
        <w:tabs>
          <w:tab w:val="left" w:pos="720"/>
        </w:tabs>
        <w:ind w:left="720" w:hanging="360"/>
      </w:pPr>
      <w:r>
        <w:t>17.</w:t>
      </w:r>
      <w:r>
        <w:tab/>
        <w:t xml:space="preserve"> </w:t>
      </w:r>
    </w:p>
    <w:p w:rsidR="0082691C" w:rsidRDefault="0082691C">
      <w:pPr>
        <w:tabs>
          <w:tab w:val="left" w:pos="720"/>
        </w:tabs>
        <w:ind w:left="720" w:hanging="360"/>
      </w:pPr>
      <w:r>
        <w:t>18.</w:t>
      </w:r>
      <w:r>
        <w:tab/>
        <w:t xml:space="preserve"> </w:t>
      </w:r>
    </w:p>
    <w:p w:rsidR="0082691C" w:rsidRDefault="0082691C">
      <w:pPr>
        <w:tabs>
          <w:tab w:val="left" w:pos="720"/>
        </w:tabs>
        <w:ind w:left="720" w:hanging="360"/>
      </w:pPr>
      <w:r>
        <w:t>19.</w:t>
      </w:r>
      <w:r>
        <w:tab/>
        <w:t xml:space="preserve"> </w:t>
      </w:r>
    </w:p>
    <w:p w:rsidR="0082691C" w:rsidRDefault="0082691C"/>
    <w:sectPr w:rsidR="0082691C" w:rsidSect="0082691C">
      <w:headerReference w:type="default" r:id="rId7"/>
      <w:footerReference w:type="default" r:id="rId8"/>
      <w:pgSz w:w="12240" w:h="15840"/>
      <w:pgMar w:top="900" w:right="1080" w:bottom="720" w:left="1080" w:header="275" w:footer="95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BB2" w:rsidRDefault="006D0BB2" w:rsidP="0082691C">
      <w:r>
        <w:separator/>
      </w:r>
    </w:p>
  </w:endnote>
  <w:endnote w:type="continuationSeparator" w:id="0">
    <w:p w:rsidR="006D0BB2" w:rsidRDefault="006D0BB2" w:rsidP="00826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BB2" w:rsidRDefault="006D0BB2" w:rsidP="0082691C">
      <w:r>
        <w:separator/>
      </w:r>
    </w:p>
  </w:footnote>
  <w:footnote w:type="continuationSeparator" w:id="0">
    <w:p w:rsidR="006D0BB2" w:rsidRDefault="006D0BB2" w:rsidP="00826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  <w:p w:rsidR="0082691C" w:rsidRDefault="0082691C">
    <w:pPr>
      <w:tabs>
        <w:tab w:val="center" w:pos="5040"/>
        <w:tab w:val="right" w:pos="10080"/>
      </w:tabs>
      <w:rPr>
        <w:rFonts w:cstheme="minorBidi"/>
        <w:kern w:val="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lorPos" w:val="-1"/>
    <w:docVar w:name="ColorSet" w:val="-1"/>
    <w:docVar w:name="StylePos" w:val="-1"/>
    <w:docVar w:name="StyleSet" w:val="-1"/>
  </w:docVars>
  <w:rsids>
    <w:rsidRoot w:val="0082691C"/>
    <w:rsid w:val="00013806"/>
    <w:rsid w:val="00046F02"/>
    <w:rsid w:val="00077D73"/>
    <w:rsid w:val="000850DD"/>
    <w:rsid w:val="00106E0C"/>
    <w:rsid w:val="00151D71"/>
    <w:rsid w:val="002460AB"/>
    <w:rsid w:val="00277F84"/>
    <w:rsid w:val="003F77D0"/>
    <w:rsid w:val="004A012D"/>
    <w:rsid w:val="0065658D"/>
    <w:rsid w:val="006D0BB2"/>
    <w:rsid w:val="006D0F5A"/>
    <w:rsid w:val="00824B47"/>
    <w:rsid w:val="0082691C"/>
    <w:rsid w:val="0098058E"/>
    <w:rsid w:val="00D74E82"/>
    <w:rsid w:val="00EF3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58D"/>
    <w:pPr>
      <w:widowControl w:val="0"/>
      <w:overflowPunct w:val="0"/>
      <w:adjustRightInd w:val="0"/>
    </w:pPr>
    <w:rPr>
      <w:rFonts w:ascii="Times New Roman" w:hAnsi="Times New Roman" w:cs="Times New Roman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5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0DD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</dc:creator>
  <cp:lastModifiedBy>Debra</cp:lastModifiedBy>
  <cp:revision>2</cp:revision>
  <dcterms:created xsi:type="dcterms:W3CDTF">2012-10-23T01:19:00Z</dcterms:created>
  <dcterms:modified xsi:type="dcterms:W3CDTF">2012-10-23T01:19:00Z</dcterms:modified>
</cp:coreProperties>
</file>